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8D5B73" w:rsidRPr="008815D2" w:rsidRDefault="008D5B7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E27EF6" w:rsidRDefault="00CB7D31" w:rsidP="00E27EF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Approve draft agenda</w:t>
                            </w:r>
                          </w:p>
                          <w:p w:rsidR="00624F66" w:rsidRDefault="001D5994" w:rsidP="00624F6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 by DCFEMS</w:t>
                            </w:r>
                            <w:r w:rsidR="0066621D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8815D2" w:rsidRPr="001D5994" w:rsidRDefault="001D5994" w:rsidP="001D5994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 by DOH/HEPRA</w:t>
                            </w:r>
                          </w:p>
                          <w:p w:rsidR="00DA16A3" w:rsidRPr="002E48CA" w:rsidRDefault="001D5994" w:rsidP="002E48CA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Recommendations</w:t>
                            </w:r>
                            <w:r w:rsidR="002E48C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DA16A3" w:rsidRPr="008815D2" w:rsidRDefault="00DA16A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business/public comment</w:t>
                            </w:r>
                          </w:p>
                          <w:p w:rsidR="008815D2" w:rsidRPr="008815D2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</w:t>
                            </w:r>
                            <w:r w:rsidR="001D5994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ment</w:t>
                            </w: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6A0C6D" w:rsidP="001D599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8D5B73" w:rsidRPr="008815D2" w:rsidRDefault="008D5B73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E27EF6" w:rsidRDefault="00CB7D31" w:rsidP="00E27EF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Approve draft agenda</w:t>
                      </w:r>
                    </w:p>
                    <w:p w:rsidR="00624F66" w:rsidRDefault="001D5994" w:rsidP="00624F6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 by DCFEMS</w:t>
                      </w:r>
                      <w:r w:rsidR="0066621D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8815D2" w:rsidRPr="001D5994" w:rsidRDefault="001D5994" w:rsidP="001D5994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 by DOH/HEPRA</w:t>
                      </w:r>
                    </w:p>
                    <w:p w:rsidR="00DA16A3" w:rsidRPr="002E48CA" w:rsidRDefault="001D5994" w:rsidP="002E48CA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Recommendations</w:t>
                      </w:r>
                      <w:r w:rsidR="002E48C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.</w:t>
                      </w:r>
                    </w:p>
                    <w:p w:rsidR="00DA16A3" w:rsidRPr="008815D2" w:rsidRDefault="00DA16A3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business/public comment</w:t>
                      </w:r>
                    </w:p>
                    <w:p w:rsidR="008815D2" w:rsidRPr="008815D2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</w:t>
                      </w:r>
                      <w:r w:rsidR="001D5994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ment</w:t>
                      </w: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3D6FF0" w:rsidRDefault="006A0C6D" w:rsidP="001D5994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1D5994" w:rsidP="002F5063">
                            <w:pPr>
                              <w:pStyle w:val="Heading3"/>
                            </w:pPr>
                            <w:r>
                              <w:t>October 2</w:t>
                            </w:r>
                            <w:r w:rsidRPr="001D5994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 w:rsidR="00DC4BEE">
                              <w:t>2014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99410A" w:rsidRDefault="00DC4BEE" w:rsidP="002F5063">
                            <w:pPr>
                              <w:pStyle w:val="Heading3"/>
                            </w:pPr>
                            <w:r>
                              <w:t>Frank D Reeves Center 2</w:t>
                            </w:r>
                            <w:r w:rsidRPr="00DC4BE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Fl.</w:t>
                            </w:r>
                            <w:r w:rsidR="0099410A">
                              <w:t xml:space="preserve"> Conference Room</w:t>
                            </w:r>
                          </w:p>
                          <w:p w:rsidR="00CB7D31" w:rsidRPr="002F5063" w:rsidRDefault="00DC4BEE" w:rsidP="00DC4BEE">
                            <w:pPr>
                              <w:pStyle w:val="Heading3"/>
                              <w:jc w:val="center"/>
                            </w:pPr>
                            <w:r>
                              <w:t>2000 14</w:t>
                            </w:r>
                            <w:r w:rsidRPr="00DC4B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1D5994" w:rsidP="002F5063">
                      <w:pPr>
                        <w:pStyle w:val="Heading3"/>
                      </w:pPr>
                      <w:r>
                        <w:t>October 2</w:t>
                      </w:r>
                      <w:r w:rsidRPr="001D5994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 w:rsidR="00DC4BEE">
                        <w:t>2014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99410A" w:rsidRDefault="00DC4BEE" w:rsidP="002F5063">
                      <w:pPr>
                        <w:pStyle w:val="Heading3"/>
                      </w:pPr>
                      <w:r>
                        <w:t>Frank D Reeves Center 2</w:t>
                      </w:r>
                      <w:r w:rsidRPr="00DC4BEE">
                        <w:rPr>
                          <w:vertAlign w:val="superscript"/>
                        </w:rPr>
                        <w:t>nd</w:t>
                      </w:r>
                      <w:r>
                        <w:t xml:space="preserve"> Fl.</w:t>
                      </w:r>
                      <w:r w:rsidR="0099410A">
                        <w:t xml:space="preserve"> Conference Room</w:t>
                      </w:r>
                    </w:p>
                    <w:p w:rsidR="00CB7D31" w:rsidRPr="002F5063" w:rsidRDefault="00DC4BEE" w:rsidP="00DC4BEE">
                      <w:pPr>
                        <w:pStyle w:val="Heading3"/>
                        <w:jc w:val="center"/>
                      </w:pPr>
                      <w:r>
                        <w:t>2000 14</w:t>
                      </w:r>
                      <w:r w:rsidRPr="00DC4BEE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Default="00CB7D31" w:rsidP="003533D1"/>
    <w:p w:rsidR="00CB7D31" w:rsidRPr="003533D1" w:rsidRDefault="00CB7D31" w:rsidP="003533D1"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numPicBullet w:numPicBulletId="1">
    <w:pict>
      <v:shape id="_x0000_i1033" type="#_x0000_t75" style="width:9pt;height:9pt" o:bullet="t">
        <v:imagedata r:id="rId2" o:title=""/>
      </v:shape>
    </w:pict>
  </w:numPicBullet>
  <w:numPicBullet w:numPicBulletId="2">
    <w:pict>
      <v:shape id="_x0000_i1034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D0615"/>
    <w:rsid w:val="00107C1F"/>
    <w:rsid w:val="0011176B"/>
    <w:rsid w:val="00165F56"/>
    <w:rsid w:val="001D5994"/>
    <w:rsid w:val="00206055"/>
    <w:rsid w:val="0022609B"/>
    <w:rsid w:val="00257ADC"/>
    <w:rsid w:val="002A2E49"/>
    <w:rsid w:val="002E48CA"/>
    <w:rsid w:val="002F5063"/>
    <w:rsid w:val="002F6C17"/>
    <w:rsid w:val="00301DD5"/>
    <w:rsid w:val="00342A6A"/>
    <w:rsid w:val="003533D1"/>
    <w:rsid w:val="00381BA0"/>
    <w:rsid w:val="003D2D2F"/>
    <w:rsid w:val="003D6FF0"/>
    <w:rsid w:val="003E6F76"/>
    <w:rsid w:val="00407372"/>
    <w:rsid w:val="00412B62"/>
    <w:rsid w:val="004508C2"/>
    <w:rsid w:val="00464867"/>
    <w:rsid w:val="0048017E"/>
    <w:rsid w:val="004873DA"/>
    <w:rsid w:val="00490902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24F66"/>
    <w:rsid w:val="00642544"/>
    <w:rsid w:val="00655CE9"/>
    <w:rsid w:val="0066621D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8D5B73"/>
    <w:rsid w:val="00905D15"/>
    <w:rsid w:val="00940481"/>
    <w:rsid w:val="00957DAC"/>
    <w:rsid w:val="009904E9"/>
    <w:rsid w:val="0099410A"/>
    <w:rsid w:val="009B1EB1"/>
    <w:rsid w:val="009B2855"/>
    <w:rsid w:val="00A07CFD"/>
    <w:rsid w:val="00A40BA4"/>
    <w:rsid w:val="00A44B27"/>
    <w:rsid w:val="00A5086A"/>
    <w:rsid w:val="00A77209"/>
    <w:rsid w:val="00AA1CBF"/>
    <w:rsid w:val="00AB0692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16A3"/>
    <w:rsid w:val="00DA22FF"/>
    <w:rsid w:val="00DC4589"/>
    <w:rsid w:val="00DC4BEE"/>
    <w:rsid w:val="00DF1EE8"/>
    <w:rsid w:val="00E21264"/>
    <w:rsid w:val="00E27EF6"/>
    <w:rsid w:val="00E57029"/>
    <w:rsid w:val="00E97F0D"/>
    <w:rsid w:val="00EA2D38"/>
    <w:rsid w:val="00EE3395"/>
    <w:rsid w:val="00F05183"/>
    <w:rsid w:val="00F27561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ServUS</dc:creator>
  <cp:keywords/>
  <dc:description/>
  <cp:lastModifiedBy>CLightfo</cp:lastModifiedBy>
  <cp:revision>2</cp:revision>
  <dcterms:created xsi:type="dcterms:W3CDTF">2014-09-03T16:19:00Z</dcterms:created>
  <dcterms:modified xsi:type="dcterms:W3CDTF">2014-09-03T16:19:00Z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