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1C32D7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4F4B3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 March 8</w:t>
      </w:r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F4B38">
        <w:rPr>
          <w:rFonts w:ascii="Arial" w:hAnsi="Arial" w:cs="Arial"/>
          <w:b/>
        </w:rPr>
        <w:t xml:space="preserve">Consumer and Regulatory Affairs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F4B38">
        <w:rPr>
          <w:rFonts w:ascii="Arial" w:hAnsi="Arial" w:cs="Arial"/>
          <w:b/>
        </w:rPr>
        <w:t>Room E390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3A1D06">
        <w:rPr>
          <w:rFonts w:ascii="Arial" w:hAnsi="Arial" w:cs="Arial"/>
        </w:rPr>
        <w:t>February 2</w:t>
      </w:r>
      <w:r w:rsidR="004F4B38">
        <w:rPr>
          <w:rFonts w:ascii="Arial" w:hAnsi="Arial" w:cs="Arial"/>
        </w:rPr>
        <w:t>8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C41C05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4F4B3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of Second Notice of Proposed Rulemaking</w:t>
      </w:r>
    </w:p>
    <w:p w:rsidR="004F4B38" w:rsidRDefault="004F4B38" w:rsidP="004F4B38">
      <w:pPr>
        <w:pStyle w:val="NoSpacing1"/>
        <w:ind w:left="720"/>
        <w:rPr>
          <w:rFonts w:ascii="Arial" w:hAnsi="Arial" w:cs="Arial"/>
          <w:b/>
        </w:rPr>
      </w:pPr>
      <w:bookmarkStart w:id="0" w:name="_GoBack"/>
      <w:bookmarkEnd w:id="0"/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3A1D06">
        <w:rPr>
          <w:rFonts w:ascii="Arial" w:hAnsi="Arial" w:cs="Arial"/>
        </w:rPr>
        <w:t xml:space="preserve">March </w:t>
      </w:r>
      <w:r w:rsidR="004F4B38">
        <w:rPr>
          <w:rFonts w:ascii="Arial" w:hAnsi="Arial" w:cs="Arial"/>
        </w:rPr>
        <w:t>12</w:t>
      </w:r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4F4B38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6609-4897-42B0-8956-FD7B5186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2019-03-05T17:16:00Z</dcterms:created>
  <dcterms:modified xsi:type="dcterms:W3CDTF">2019-03-05T17:20:00Z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